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AE" w:rsidRDefault="004E4BAE" w:rsidP="004E4BA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АДМИНИСТРАЦИЯ НОВОИЛЬИНОВСКОГО СЕЛЬСКОГО ПОСЕЛЕНИЯ</w:t>
      </w:r>
    </w:p>
    <w:p w:rsidR="004E4BAE" w:rsidRDefault="004E4BAE" w:rsidP="004E4BAE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ПОЛТАВСКОГО МУНИЦИПАЛЬНОГО РАЙОНА ОМСКОЙ ОБЛАСТИ</w:t>
      </w:r>
    </w:p>
    <w:p w:rsidR="004E4BAE" w:rsidRDefault="004E4BAE" w:rsidP="004E4BA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E4BAE" w:rsidRDefault="004E4BAE" w:rsidP="004E4BA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E4BAE" w:rsidRDefault="004E4BAE" w:rsidP="004E4BAE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E4BAE" w:rsidRDefault="00A657B1" w:rsidP="004E4BA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E4BAE" w:rsidRDefault="004E4BAE" w:rsidP="00926F82">
      <w:pPr>
        <w:rPr>
          <w:rFonts w:ascii="Times New Roman" w:hAnsi="Times New Roman" w:cs="Times New Roman"/>
          <w:sz w:val="24"/>
          <w:szCs w:val="24"/>
        </w:rPr>
      </w:pPr>
    </w:p>
    <w:p w:rsidR="00926F82" w:rsidRPr="00926F82" w:rsidRDefault="00926F82" w:rsidP="00926F82">
      <w:pPr>
        <w:rPr>
          <w:rFonts w:ascii="Times New Roman" w:hAnsi="Times New Roman" w:cs="Times New Roman"/>
          <w:sz w:val="24"/>
          <w:szCs w:val="24"/>
        </w:rPr>
      </w:pPr>
      <w:r w:rsidRPr="00926F82">
        <w:rPr>
          <w:rFonts w:ascii="Times New Roman" w:hAnsi="Times New Roman" w:cs="Times New Roman"/>
          <w:sz w:val="24"/>
          <w:szCs w:val="24"/>
        </w:rPr>
        <w:t xml:space="preserve">от </w:t>
      </w:r>
      <w:r w:rsidR="00A657B1">
        <w:rPr>
          <w:rFonts w:ascii="Times New Roman" w:hAnsi="Times New Roman" w:cs="Times New Roman"/>
          <w:sz w:val="24"/>
          <w:szCs w:val="24"/>
        </w:rPr>
        <w:t>15</w:t>
      </w:r>
      <w:r w:rsidRPr="00926F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июля</w:t>
      </w:r>
      <w:r w:rsidRPr="00926F82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26F8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26F82">
        <w:rPr>
          <w:rFonts w:ascii="Times New Roman" w:hAnsi="Times New Roman" w:cs="Times New Roman"/>
          <w:sz w:val="24"/>
          <w:szCs w:val="24"/>
        </w:rPr>
        <w:tab/>
      </w:r>
      <w:r w:rsidRPr="00926F82">
        <w:rPr>
          <w:rFonts w:ascii="Times New Roman" w:hAnsi="Times New Roman" w:cs="Times New Roman"/>
          <w:sz w:val="24"/>
          <w:szCs w:val="24"/>
        </w:rPr>
        <w:tab/>
      </w:r>
      <w:r w:rsidRPr="00926F82">
        <w:rPr>
          <w:rFonts w:ascii="Times New Roman" w:hAnsi="Times New Roman" w:cs="Times New Roman"/>
          <w:sz w:val="24"/>
          <w:szCs w:val="24"/>
        </w:rPr>
        <w:tab/>
      </w:r>
      <w:r w:rsidRPr="00926F82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</w:t>
      </w:r>
      <w:r w:rsidRPr="00926F82">
        <w:rPr>
          <w:rFonts w:ascii="Times New Roman" w:hAnsi="Times New Roman" w:cs="Times New Roman"/>
          <w:sz w:val="24"/>
          <w:szCs w:val="24"/>
        </w:rPr>
        <w:tab/>
      </w:r>
      <w:r w:rsidRPr="00926F82">
        <w:rPr>
          <w:rFonts w:ascii="Times New Roman" w:hAnsi="Times New Roman" w:cs="Times New Roman"/>
          <w:sz w:val="24"/>
          <w:szCs w:val="24"/>
        </w:rPr>
        <w:tab/>
      </w:r>
      <w:r w:rsidR="0008294C">
        <w:rPr>
          <w:rFonts w:ascii="Times New Roman" w:hAnsi="Times New Roman" w:cs="Times New Roman"/>
          <w:sz w:val="24"/>
          <w:szCs w:val="24"/>
        </w:rPr>
        <w:t xml:space="preserve">     </w:t>
      </w:r>
      <w:r w:rsidRPr="00926F82">
        <w:rPr>
          <w:rFonts w:ascii="Times New Roman" w:hAnsi="Times New Roman" w:cs="Times New Roman"/>
          <w:sz w:val="24"/>
          <w:szCs w:val="24"/>
        </w:rPr>
        <w:t xml:space="preserve">№ </w:t>
      </w:r>
      <w:r w:rsidR="00A657B1">
        <w:rPr>
          <w:rFonts w:ascii="Times New Roman" w:hAnsi="Times New Roman" w:cs="Times New Roman"/>
          <w:sz w:val="24"/>
          <w:szCs w:val="24"/>
        </w:rPr>
        <w:t>43</w:t>
      </w:r>
    </w:p>
    <w:p w:rsidR="00926F82" w:rsidRPr="00926F82" w:rsidRDefault="00926F82" w:rsidP="00926F82">
      <w:pPr>
        <w:ind w:right="4052"/>
        <w:jc w:val="both"/>
        <w:rPr>
          <w:rFonts w:ascii="Times New Roman" w:hAnsi="Times New Roman" w:cs="Times New Roman"/>
          <w:sz w:val="24"/>
          <w:szCs w:val="24"/>
        </w:rPr>
      </w:pPr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Методики прогнозирования </w:t>
      </w:r>
      <w:r w:rsidRPr="00926F82">
        <w:rPr>
          <w:rFonts w:ascii="Times New Roman" w:hAnsi="Times New Roman" w:cs="Times New Roman"/>
          <w:sz w:val="24"/>
          <w:szCs w:val="24"/>
        </w:rPr>
        <w:t xml:space="preserve">доходов местного бюджета, поступлений по источникам финансирования дефицита местного бюджета, главным администратором которых является администрация </w:t>
      </w:r>
      <w:proofErr w:type="spellStart"/>
      <w:r w:rsidR="004E4BAE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926F8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926F82" w:rsidRPr="00926F82" w:rsidRDefault="00926F82" w:rsidP="00926F82">
      <w:pPr>
        <w:rPr>
          <w:rFonts w:ascii="Times New Roman" w:hAnsi="Times New Roman" w:cs="Times New Roman"/>
          <w:sz w:val="24"/>
          <w:szCs w:val="24"/>
        </w:rPr>
      </w:pPr>
    </w:p>
    <w:p w:rsidR="00926F82" w:rsidRPr="00926F82" w:rsidRDefault="00926F82" w:rsidP="00926F8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926F82">
        <w:rPr>
          <w:rFonts w:ascii="Times New Roman" w:hAnsi="Times New Roman" w:cs="Times New Roman"/>
          <w:sz w:val="24"/>
          <w:szCs w:val="24"/>
        </w:rPr>
        <w:tab/>
      </w:r>
      <w:r w:rsidRPr="002265B7">
        <w:rPr>
          <w:rFonts w:ascii="Times New Roman" w:hAnsi="Times New Roman" w:cs="Times New Roman"/>
          <w:color w:val="000000"/>
          <w:sz w:val="24"/>
          <w:szCs w:val="24"/>
        </w:rPr>
        <w:t>В соответствии со статьей 160.1 Бюджетного кодекса Российской Федерации</w:t>
      </w:r>
      <w:r w:rsidRPr="002265B7">
        <w:rPr>
          <w:rFonts w:ascii="Times New Roman" w:hAnsi="Times New Roman" w:cs="Times New Roman"/>
          <w:sz w:val="24"/>
          <w:szCs w:val="24"/>
        </w:rPr>
        <w:t xml:space="preserve">, </w:t>
      </w:r>
      <w:r w:rsidRPr="00926F82">
        <w:rPr>
          <w:rFonts w:ascii="Times New Roman" w:hAnsi="Times New Roman" w:cs="Times New Roman"/>
          <w:sz w:val="24"/>
          <w:szCs w:val="24"/>
        </w:rPr>
        <w:t>в</w:t>
      </w:r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 целях прогнозирования налоговых и неналоговых доходов местного бюджета,</w:t>
      </w:r>
    </w:p>
    <w:p w:rsidR="00926F82" w:rsidRPr="00926F82" w:rsidRDefault="00926F82" w:rsidP="00926F82">
      <w:pPr>
        <w:numPr>
          <w:ilvl w:val="0"/>
          <w:numId w:val="1"/>
        </w:numPr>
        <w:spacing w:after="0" w:line="240" w:lineRule="auto"/>
        <w:ind w:right="-58"/>
        <w:rPr>
          <w:rFonts w:ascii="Times New Roman" w:hAnsi="Times New Roman" w:cs="Times New Roman"/>
          <w:sz w:val="24"/>
          <w:szCs w:val="24"/>
        </w:rPr>
      </w:pPr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  Методики прогнозирования поступлений </w:t>
      </w:r>
      <w:r w:rsidR="000171D0">
        <w:rPr>
          <w:rFonts w:ascii="Times New Roman" w:hAnsi="Times New Roman" w:cs="Times New Roman"/>
          <w:sz w:val="24"/>
          <w:szCs w:val="24"/>
        </w:rPr>
        <w:t>доходов местного бюджета</w:t>
      </w:r>
      <w:r w:rsidRPr="00926F82">
        <w:rPr>
          <w:rFonts w:ascii="Times New Roman" w:hAnsi="Times New Roman" w:cs="Times New Roman"/>
          <w:sz w:val="24"/>
          <w:szCs w:val="24"/>
        </w:rPr>
        <w:t xml:space="preserve">, главным администратором которых является администрация </w:t>
      </w:r>
      <w:proofErr w:type="spellStart"/>
      <w:r w:rsidR="004E4BAE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="004E4BAE" w:rsidRPr="00926F82">
        <w:rPr>
          <w:rFonts w:ascii="Times New Roman" w:hAnsi="Times New Roman" w:cs="Times New Roman"/>
          <w:sz w:val="24"/>
          <w:szCs w:val="24"/>
        </w:rPr>
        <w:t xml:space="preserve"> </w:t>
      </w:r>
      <w:r w:rsidRPr="00926F82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 Полтавского муниципального района Омской области, согласно приложению №1 к настоящему распоряжению.</w:t>
      </w:r>
    </w:p>
    <w:p w:rsidR="00926F82" w:rsidRPr="00926F82" w:rsidRDefault="00926F82" w:rsidP="00926F82">
      <w:pPr>
        <w:ind w:left="360"/>
        <w:rPr>
          <w:rFonts w:ascii="Times New Roman" w:hAnsi="Times New Roman" w:cs="Times New Roman"/>
          <w:sz w:val="24"/>
          <w:szCs w:val="24"/>
        </w:rPr>
      </w:pPr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6F82" w:rsidRPr="00926F82" w:rsidRDefault="00926F82" w:rsidP="00926F82">
      <w:pPr>
        <w:numPr>
          <w:ilvl w:val="0"/>
          <w:numId w:val="1"/>
        </w:numPr>
        <w:spacing w:after="0" w:line="240" w:lineRule="auto"/>
        <w:ind w:right="-58"/>
        <w:rPr>
          <w:rFonts w:ascii="Times New Roman" w:hAnsi="Times New Roman" w:cs="Times New Roman"/>
          <w:sz w:val="24"/>
          <w:szCs w:val="24"/>
        </w:rPr>
      </w:pPr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  Методики прогнозирования </w:t>
      </w:r>
      <w:r w:rsidRPr="00926F82">
        <w:rPr>
          <w:rFonts w:ascii="Times New Roman" w:hAnsi="Times New Roman" w:cs="Times New Roman"/>
          <w:sz w:val="24"/>
          <w:szCs w:val="24"/>
        </w:rPr>
        <w:t xml:space="preserve">поступлений по источникам финансирования дефицита местного бюджета, главным администратором которых является администрация </w:t>
      </w:r>
      <w:proofErr w:type="spellStart"/>
      <w:r w:rsidR="004E4BAE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926F8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 Полтавского муниципального района Омской области, согласно приложению №2 к настоящему распоряжению.</w:t>
      </w:r>
    </w:p>
    <w:p w:rsidR="00926F82" w:rsidRPr="00926F82" w:rsidRDefault="00926F82" w:rsidP="00926F82">
      <w:pPr>
        <w:ind w:left="360"/>
        <w:rPr>
          <w:rFonts w:ascii="Times New Roman" w:hAnsi="Times New Roman" w:cs="Times New Roman"/>
          <w:sz w:val="24"/>
          <w:szCs w:val="24"/>
        </w:rPr>
      </w:pPr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6F82" w:rsidRPr="00926F82" w:rsidRDefault="00926F82" w:rsidP="00926F8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26F82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926F82">
        <w:rPr>
          <w:rFonts w:ascii="Times New Roman" w:hAnsi="Times New Roman" w:cs="Times New Roman"/>
          <w:color w:val="000000"/>
          <w:sz w:val="24"/>
          <w:szCs w:val="24"/>
        </w:rPr>
        <w:t xml:space="preserve"> исполнением настоящего распоряжения оставляю за собой.</w:t>
      </w:r>
    </w:p>
    <w:p w:rsidR="00926F82" w:rsidRPr="00926F82" w:rsidRDefault="00926F82" w:rsidP="00926F82">
      <w:pPr>
        <w:pStyle w:val="a3"/>
      </w:pPr>
    </w:p>
    <w:p w:rsidR="00926F82" w:rsidRPr="00926F82" w:rsidRDefault="00926F82" w:rsidP="00926F8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6F82">
        <w:rPr>
          <w:rFonts w:ascii="Times New Roman" w:hAnsi="Times New Roman" w:cs="Times New Roman"/>
          <w:sz w:val="24"/>
          <w:szCs w:val="24"/>
        </w:rPr>
        <w:t> </w:t>
      </w:r>
      <w:r w:rsidRPr="00926F82">
        <w:rPr>
          <w:rFonts w:ascii="Times New Roman" w:hAnsi="Times New Roman" w:cs="Times New Roman"/>
          <w:color w:val="000000"/>
          <w:sz w:val="24"/>
          <w:szCs w:val="24"/>
        </w:rPr>
        <w:t>Настоящее распоряжение опубликовать (обнародовать)</w:t>
      </w:r>
    </w:p>
    <w:p w:rsidR="00926F82" w:rsidRPr="00926F82" w:rsidRDefault="00926F82" w:rsidP="00926F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6F82" w:rsidRPr="00926F82" w:rsidRDefault="00926F82" w:rsidP="00926F82">
      <w:pPr>
        <w:rPr>
          <w:rFonts w:ascii="Times New Roman" w:hAnsi="Times New Roman" w:cs="Times New Roman"/>
          <w:sz w:val="24"/>
          <w:szCs w:val="24"/>
        </w:rPr>
      </w:pPr>
    </w:p>
    <w:p w:rsidR="00926F82" w:rsidRPr="00926F82" w:rsidRDefault="00926F82" w:rsidP="00926F82">
      <w:pPr>
        <w:rPr>
          <w:rFonts w:ascii="Times New Roman" w:hAnsi="Times New Roman" w:cs="Times New Roman"/>
          <w:sz w:val="24"/>
          <w:szCs w:val="24"/>
        </w:rPr>
      </w:pPr>
    </w:p>
    <w:p w:rsidR="00926F82" w:rsidRPr="00926F82" w:rsidRDefault="00926F82" w:rsidP="00926F82">
      <w:pPr>
        <w:rPr>
          <w:rFonts w:ascii="Times New Roman" w:hAnsi="Times New Roman" w:cs="Times New Roman"/>
          <w:sz w:val="24"/>
          <w:szCs w:val="24"/>
        </w:rPr>
      </w:pPr>
    </w:p>
    <w:p w:rsidR="00926F82" w:rsidRPr="00926F82" w:rsidRDefault="00926F82" w:rsidP="00926F82">
      <w:pPr>
        <w:rPr>
          <w:rFonts w:ascii="Times New Roman" w:hAnsi="Times New Roman" w:cs="Times New Roman"/>
          <w:sz w:val="24"/>
          <w:szCs w:val="24"/>
        </w:rPr>
      </w:pPr>
      <w:r w:rsidRPr="00926F82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4E4BAE">
        <w:rPr>
          <w:rFonts w:ascii="Times New Roman" w:hAnsi="Times New Roman" w:cs="Times New Roman"/>
          <w:sz w:val="24"/>
          <w:szCs w:val="24"/>
        </w:rPr>
        <w:t>Новоильиновского</w:t>
      </w:r>
      <w:proofErr w:type="spellEnd"/>
      <w:r w:rsidRPr="00926F82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</w:t>
      </w:r>
      <w:r w:rsidR="004E4BAE">
        <w:rPr>
          <w:rFonts w:ascii="Times New Roman" w:hAnsi="Times New Roman" w:cs="Times New Roman"/>
          <w:sz w:val="24"/>
          <w:szCs w:val="24"/>
        </w:rPr>
        <w:t xml:space="preserve"> В.В. Тарасов</w:t>
      </w:r>
    </w:p>
    <w:p w:rsidR="00926F82" w:rsidRPr="00926F82" w:rsidRDefault="00926F82" w:rsidP="00926F82">
      <w:pPr>
        <w:rPr>
          <w:rFonts w:ascii="Times New Roman" w:hAnsi="Times New Roman" w:cs="Times New Roman"/>
          <w:sz w:val="24"/>
          <w:szCs w:val="24"/>
        </w:rPr>
      </w:pPr>
    </w:p>
    <w:p w:rsidR="00926F82" w:rsidRPr="00926F82" w:rsidRDefault="00926F82" w:rsidP="00926F82">
      <w:pPr>
        <w:rPr>
          <w:rFonts w:ascii="Times New Roman" w:hAnsi="Times New Roman" w:cs="Times New Roman"/>
          <w:sz w:val="24"/>
          <w:szCs w:val="24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 </w:t>
      </w:r>
    </w:p>
    <w:p w:rsid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к </w:t>
      </w:r>
      <w:r w:rsidR="00A657B1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8294C">
        <w:rPr>
          <w:rFonts w:ascii="Times New Roman" w:hAnsi="Times New Roman" w:cs="Times New Roman"/>
          <w:sz w:val="28"/>
          <w:szCs w:val="28"/>
        </w:rPr>
        <w:t xml:space="preserve">№ </w:t>
      </w:r>
      <w:r w:rsidR="00A657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294C">
        <w:rPr>
          <w:rFonts w:ascii="Times New Roman" w:hAnsi="Times New Roman" w:cs="Times New Roman"/>
          <w:sz w:val="28"/>
          <w:szCs w:val="28"/>
        </w:rPr>
        <w:t xml:space="preserve"> от </w:t>
      </w:r>
      <w:r w:rsidR="00A657B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.07.2018</w:t>
      </w:r>
      <w:r w:rsidRPr="0008294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8294C" w:rsidRPr="0008294C" w:rsidRDefault="0008294C" w:rsidP="000829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>МЕТОДИКА</w:t>
      </w: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>ПРОГНОЗИРОВАНИЯ ПОСТУПЛЕНИЙ ДОХОДОВ В БЮДЖЕТ  НОВОИЛЬИНОВСКОГО СЕЛЬСКОГО ПОСЕЛЕНИЯ ПОЛТАВСКОГО МУНИЦИПАЛЬНОГО РАЙОНА ОМСКОЙ ОБЛАСТИ</w:t>
      </w: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         1. 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 xml:space="preserve">Настоящая методика  разработана в целях обеспечения прогнозирования  поступлений доходов по основным видам налоговых и неналоговых доходов в бюджет 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 и определяет основные принципы прогнозирования по всем кодам бюджетной классификации, администратором которых является администрация 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области, на очередной финансовый год и плановый период. </w:t>
      </w: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         2.  Прогнозирование поступлений налоговых и неналоговых доходов в бюджет </w:t>
      </w:r>
      <w:proofErr w:type="spellStart"/>
      <w:r w:rsidRPr="0008294C">
        <w:rPr>
          <w:rFonts w:ascii="Times New Roman" w:hAnsi="Times New Roman" w:cs="Times New Roman"/>
          <w:color w:val="000000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(далее прогнозирование доходов) осуществляется исходя из действующего на момент составления бюджета налогового и бюджетного законодательства.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         3.    Методика прогнозирования разрабатывается по каждому виду доходов бюджета в соответствии со следующими методами расчёта: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>- прямой расчёт основывается на непосредственном использовании прогнозных значений объёмных и стоимостных показателей, уровней ставок и других показателей</w:t>
      </w:r>
      <w:proofErr w:type="gramStart"/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08294C">
        <w:rPr>
          <w:rFonts w:ascii="Times New Roman" w:hAnsi="Times New Roman" w:cs="Times New Roman"/>
          <w:color w:val="000000"/>
          <w:sz w:val="28"/>
          <w:szCs w:val="28"/>
        </w:rPr>
        <w:t>установленных для каждого источника доходов ;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- усреднение </w:t>
      </w:r>
      <w:proofErr w:type="gramStart"/>
      <w:r w:rsidRPr="0008294C">
        <w:rPr>
          <w:rFonts w:ascii="Times New Roman" w:hAnsi="Times New Roman" w:cs="Times New Roman"/>
          <w:color w:val="000000"/>
          <w:sz w:val="28"/>
          <w:szCs w:val="28"/>
        </w:rPr>
        <w:t>–р</w:t>
      </w:r>
      <w:proofErr w:type="gramEnd"/>
      <w:r w:rsidRPr="0008294C">
        <w:rPr>
          <w:rFonts w:ascii="Times New Roman" w:hAnsi="Times New Roman" w:cs="Times New Roman"/>
          <w:color w:val="000000"/>
          <w:sz w:val="28"/>
          <w:szCs w:val="28"/>
        </w:rPr>
        <w:t>асчёт осуществляемый на основании усреднения годовых объемов доходов не менее чем за 3 года или весь период поступления соответствующего вида доходов в случае ,если он не превышает 3 года;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>-индексация- расчёт с применением  индекса потребительских цен или другого коэффициента;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>- метод прогнозирования (экстраполяция) с учетом фактического поступления (прогнозирование исходя из оценки поступлений доходов в текущем финансовом году</w:t>
      </w:r>
      <w:proofErr w:type="gramStart"/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)</w:t>
      </w:r>
      <w:proofErr w:type="gramEnd"/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08294C">
        <w:rPr>
          <w:rFonts w:ascii="Times New Roman" w:hAnsi="Times New Roman" w:cs="Times New Roman"/>
          <w:sz w:val="28"/>
          <w:szCs w:val="28"/>
        </w:rPr>
        <w:t>1. Прогнозирование налоговых доходов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lastRenderedPageBreak/>
        <w:t>1.1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(код бюджетной классификации доходов – 606 1 08 04020 01 0000 110) по поселению. Государственная пошлина прогнозируется исходя  из отчетных данных о ее поступлении за год, предшествующий текущему году, ожидаемого поступления в текущем году ; из прогнозируемого количества обращений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связанных с оформлением юридически значимых действий в прогнозируемом году. Прогнозирование государственной пошлины производится методом прямого расчёта  по следующей формуле: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Пгос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= (Д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 xml:space="preserve">),; 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Д = </w:t>
      </w:r>
      <w:r w:rsidRPr="000829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294C">
        <w:rPr>
          <w:rFonts w:ascii="Times New Roman" w:hAnsi="Times New Roman" w:cs="Times New Roman"/>
          <w:sz w:val="28"/>
          <w:szCs w:val="28"/>
        </w:rPr>
        <w:t xml:space="preserve">/ </w:t>
      </w:r>
      <w:r w:rsidRPr="00082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8294C">
        <w:rPr>
          <w:rFonts w:ascii="Times New Roman" w:hAnsi="Times New Roman" w:cs="Times New Roman"/>
          <w:sz w:val="28"/>
          <w:szCs w:val="28"/>
        </w:rPr>
        <w:t>,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>где: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Пгос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- сумма госпошлины, прогнозируемая к поступлению в бюджет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поселения, в прогнозируемом году;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Д – планируемое количество изготовленных доверенностей;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>С- ставка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>применяемая при изготовлении доверенности в соответствии пункта 1 статьи 233,24 Налогового кодекса Российской Федерации;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294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 изготовленных доверенностей ,основанных на данных регистрационного журнала нотариальных действий за период не менее чем за 3 года или весь период оказания услуги ,в случае если он не превышает 3 года.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8294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 лет , за которые используются данные для расчёта.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Источник данных: журнал регистрации нотариальных действий администрации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>2. Прогнозирование неналоговых доходов</w:t>
      </w: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Прогноз поступлений неналоговых  доходов в бюджет поселения на очередной финансовый год и на плановый период осуществляется администрацией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исходя из количества заключенных договоров аренды и действующих ставок арендной платы.</w:t>
      </w:r>
    </w:p>
    <w:p w:rsidR="0008294C" w:rsidRPr="0008294C" w:rsidRDefault="0008294C" w:rsidP="0008294C">
      <w:pPr>
        <w:pStyle w:val="a4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08294C">
        <w:rPr>
          <w:bCs/>
          <w:color w:val="000000"/>
          <w:sz w:val="28"/>
          <w:szCs w:val="28"/>
        </w:rPr>
        <w:t xml:space="preserve"> </w:t>
      </w:r>
      <w:r w:rsidRPr="0008294C">
        <w:rPr>
          <w:rStyle w:val="a5"/>
          <w:b w:val="0"/>
          <w:sz w:val="28"/>
          <w:szCs w:val="28"/>
        </w:rPr>
        <w:t xml:space="preserve">2.1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</w:t>
      </w:r>
      <w:r w:rsidRPr="0008294C">
        <w:rPr>
          <w:sz w:val="28"/>
          <w:szCs w:val="28"/>
        </w:rPr>
        <w:t xml:space="preserve">(код бюджетной классификации доходов – 606 1 11 05 025 10 0000 120) (Ä </w:t>
      </w:r>
      <w:r w:rsidRPr="0008294C">
        <w:rPr>
          <w:sz w:val="28"/>
          <w:szCs w:val="28"/>
          <w:vertAlign w:val="subscript"/>
        </w:rPr>
        <w:t>АÇ</w:t>
      </w:r>
      <w:proofErr w:type="gramStart"/>
      <w:r w:rsidRPr="0008294C">
        <w:rPr>
          <w:sz w:val="28"/>
          <w:szCs w:val="28"/>
        </w:rPr>
        <w:t xml:space="preserve"> )</w:t>
      </w:r>
      <w:proofErr w:type="gramEnd"/>
      <w:r w:rsidRPr="0008294C">
        <w:rPr>
          <w:sz w:val="28"/>
          <w:szCs w:val="28"/>
        </w:rPr>
        <w:t xml:space="preserve"> на очередной </w:t>
      </w:r>
      <w:r w:rsidRPr="0008294C">
        <w:rPr>
          <w:sz w:val="28"/>
          <w:szCs w:val="28"/>
        </w:rPr>
        <w:lastRenderedPageBreak/>
        <w:t>финансовый год рассчитывается с применением метода прямого расчета по следующей формуле:</w:t>
      </w:r>
    </w:p>
    <w:tbl>
      <w:tblPr>
        <w:tblW w:w="0" w:type="auto"/>
        <w:tblLook w:val="04A0"/>
      </w:tblPr>
      <w:tblGrid>
        <w:gridCol w:w="817"/>
        <w:gridCol w:w="600"/>
        <w:gridCol w:w="839"/>
        <w:gridCol w:w="404"/>
        <w:gridCol w:w="283"/>
      </w:tblGrid>
      <w:tr w:rsidR="0008294C" w:rsidRPr="0008294C" w:rsidTr="00982BA8">
        <w:tc>
          <w:tcPr>
            <w:tcW w:w="817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600" w:type="dxa"/>
          </w:tcPr>
          <w:p w:rsidR="0008294C" w:rsidRPr="0008294C" w:rsidRDefault="0008294C" w:rsidP="0008294C">
            <w:pPr>
              <w:pStyle w:val="a4"/>
              <w:shd w:val="clear" w:color="auto" w:fill="FFFFFF"/>
              <w:spacing w:after="0" w:afterAutospacing="0" w:line="240" w:lineRule="atLeast"/>
              <w:jc w:val="both"/>
              <w:rPr>
                <w:sz w:val="28"/>
                <w:szCs w:val="28"/>
                <w:vertAlign w:val="subscript"/>
              </w:rPr>
            </w:pPr>
            <w:r w:rsidRPr="0008294C">
              <w:rPr>
                <w:sz w:val="28"/>
                <w:szCs w:val="28"/>
              </w:rPr>
              <w:t xml:space="preserve">              </w:t>
            </w:r>
            <w:proofErr w:type="spellStart"/>
            <w:r w:rsidRPr="0008294C">
              <w:rPr>
                <w:sz w:val="28"/>
                <w:szCs w:val="28"/>
                <w:vertAlign w:val="subscript"/>
              </w:rPr>
              <w:t>ê</w:t>
            </w:r>
            <w:proofErr w:type="spellEnd"/>
          </w:p>
        </w:tc>
        <w:tc>
          <w:tcPr>
            <w:tcW w:w="83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08294C" w:rsidRPr="0008294C" w:rsidTr="00982BA8">
        <w:tc>
          <w:tcPr>
            <w:tcW w:w="817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Ä</w:t>
            </w:r>
            <w:r w:rsidRPr="0008294C">
              <w:rPr>
                <w:sz w:val="28"/>
                <w:szCs w:val="28"/>
                <w:vertAlign w:val="subscript"/>
              </w:rPr>
              <w:t>АÇ =</w:t>
            </w:r>
          </w:p>
        </w:tc>
        <w:tc>
          <w:tcPr>
            <w:tcW w:w="600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∑</w:t>
            </w:r>
          </w:p>
        </w:tc>
        <w:tc>
          <w:tcPr>
            <w:tcW w:w="83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Ñх12</w:t>
            </w:r>
          </w:p>
        </w:tc>
        <w:tc>
          <w:tcPr>
            <w:tcW w:w="404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08294C" w:rsidRPr="0008294C" w:rsidTr="00982BA8">
        <w:tc>
          <w:tcPr>
            <w:tcW w:w="817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600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  <w:vertAlign w:val="superscript"/>
              </w:rPr>
            </w:pPr>
            <w:r w:rsidRPr="0008294C">
              <w:rPr>
                <w:sz w:val="28"/>
                <w:szCs w:val="28"/>
                <w:vertAlign w:val="superscript"/>
              </w:rPr>
              <w:t>i=1</w:t>
            </w:r>
          </w:p>
        </w:tc>
        <w:tc>
          <w:tcPr>
            <w:tcW w:w="83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</w:tbl>
    <w:p w:rsidR="0008294C" w:rsidRPr="0008294C" w:rsidRDefault="0008294C" w:rsidP="0008294C">
      <w:pPr>
        <w:pStyle w:val="a4"/>
        <w:shd w:val="clear" w:color="auto" w:fill="FFFFFF"/>
        <w:spacing w:after="0" w:afterAutospacing="0"/>
        <w:jc w:val="both"/>
        <w:rPr>
          <w:sz w:val="28"/>
          <w:szCs w:val="28"/>
        </w:rPr>
      </w:pPr>
      <w:proofErr w:type="spellStart"/>
      <w:r w:rsidRPr="0008294C">
        <w:rPr>
          <w:sz w:val="28"/>
          <w:szCs w:val="28"/>
        </w:rPr>
        <w:t>ê</w:t>
      </w:r>
      <w:proofErr w:type="spellEnd"/>
      <w:r w:rsidRPr="0008294C">
        <w:rPr>
          <w:sz w:val="28"/>
          <w:szCs w:val="28"/>
        </w:rPr>
        <w:t xml:space="preserve"> - количество договоров, заключенных с арендаторами на основании реестра договоров муниципального образования;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Ñ - размер арендной платы без НДС в месяц, установленный договором. Источник данных: реестр договоров аренды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2.2 Доходы от сдачи в аренду имущества, находящегося в собственности </w:t>
      </w:r>
      <w:proofErr w:type="spellStart"/>
      <w:r w:rsidRPr="0008294C">
        <w:rPr>
          <w:rFonts w:ascii="Times New Roman" w:hAnsi="Times New Roman" w:cs="Times New Roman"/>
          <w:bCs/>
          <w:color w:val="000000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</w:t>
      </w:r>
      <w:r w:rsidRPr="0008294C">
        <w:rPr>
          <w:rFonts w:ascii="Times New Roman" w:hAnsi="Times New Roman" w:cs="Times New Roman"/>
          <w:sz w:val="28"/>
          <w:szCs w:val="28"/>
        </w:rPr>
        <w:t>(код бюджетной классификации доходов – 606 1 11 05 035 10 0000 120) (Ä</w:t>
      </w:r>
      <w:r w:rsidRPr="0008294C">
        <w:rPr>
          <w:rFonts w:ascii="Times New Roman" w:hAnsi="Times New Roman" w:cs="Times New Roman"/>
          <w:sz w:val="28"/>
          <w:szCs w:val="28"/>
          <w:vertAlign w:val="subscript"/>
        </w:rPr>
        <w:t>ÀÎ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08294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 Источником данных о сдаваемой в аренду площади имущества и ставке арендной платы являются договоры, заключенные (планируемые к заключению) с арендодателями.   При формировании прогноза поступлений доходов от предоставления имущества, находящегося в государственной или муниципальной собственности, в аренду, </w:t>
      </w:r>
      <w:r w:rsidRPr="0008294C">
        <w:rPr>
          <w:rFonts w:ascii="Times New Roman" w:hAnsi="Times New Roman" w:cs="Times New Roman"/>
          <w:sz w:val="28"/>
          <w:szCs w:val="28"/>
        </w:rPr>
        <w:t>на очередной финансовый год рассчитывается с применением метода прямого расчета по следующей формуле:</w:t>
      </w:r>
    </w:p>
    <w:tbl>
      <w:tblPr>
        <w:tblW w:w="0" w:type="auto"/>
        <w:tblLook w:val="04A0"/>
      </w:tblPr>
      <w:tblGrid>
        <w:gridCol w:w="817"/>
        <w:gridCol w:w="600"/>
        <w:gridCol w:w="839"/>
        <w:gridCol w:w="404"/>
        <w:gridCol w:w="283"/>
      </w:tblGrid>
      <w:tr w:rsidR="0008294C" w:rsidRPr="0008294C" w:rsidTr="00982BA8">
        <w:tc>
          <w:tcPr>
            <w:tcW w:w="817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600" w:type="dxa"/>
          </w:tcPr>
          <w:p w:rsidR="0008294C" w:rsidRPr="0008294C" w:rsidRDefault="0008294C" w:rsidP="0008294C">
            <w:pPr>
              <w:pStyle w:val="a4"/>
              <w:shd w:val="clear" w:color="auto" w:fill="FFFFFF"/>
              <w:spacing w:after="0" w:afterAutospacing="0" w:line="240" w:lineRule="atLeast"/>
              <w:jc w:val="both"/>
              <w:rPr>
                <w:sz w:val="28"/>
                <w:szCs w:val="28"/>
                <w:vertAlign w:val="subscript"/>
              </w:rPr>
            </w:pPr>
            <w:r w:rsidRPr="0008294C">
              <w:rPr>
                <w:sz w:val="28"/>
                <w:szCs w:val="28"/>
              </w:rPr>
              <w:t xml:space="preserve">              </w:t>
            </w:r>
            <w:proofErr w:type="spellStart"/>
            <w:r w:rsidRPr="0008294C">
              <w:rPr>
                <w:sz w:val="28"/>
                <w:szCs w:val="28"/>
                <w:vertAlign w:val="subscript"/>
              </w:rPr>
              <w:t>ê</w:t>
            </w:r>
            <w:proofErr w:type="spellEnd"/>
          </w:p>
        </w:tc>
        <w:tc>
          <w:tcPr>
            <w:tcW w:w="83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08294C" w:rsidRPr="0008294C" w:rsidTr="00982BA8">
        <w:tc>
          <w:tcPr>
            <w:tcW w:w="817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Ä</w:t>
            </w:r>
            <w:r w:rsidRPr="0008294C">
              <w:rPr>
                <w:sz w:val="28"/>
                <w:szCs w:val="28"/>
                <w:vertAlign w:val="subscript"/>
              </w:rPr>
              <w:t>ÀÎ =</w:t>
            </w:r>
          </w:p>
        </w:tc>
        <w:tc>
          <w:tcPr>
            <w:tcW w:w="600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∑</w:t>
            </w:r>
          </w:p>
        </w:tc>
        <w:tc>
          <w:tcPr>
            <w:tcW w:w="83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Ñх12</w:t>
            </w:r>
          </w:p>
        </w:tc>
        <w:tc>
          <w:tcPr>
            <w:tcW w:w="404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08294C" w:rsidRPr="0008294C" w:rsidTr="00982BA8">
        <w:tc>
          <w:tcPr>
            <w:tcW w:w="817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600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  <w:vertAlign w:val="superscript"/>
              </w:rPr>
            </w:pPr>
            <w:r w:rsidRPr="0008294C">
              <w:rPr>
                <w:sz w:val="28"/>
                <w:szCs w:val="28"/>
                <w:vertAlign w:val="superscript"/>
              </w:rPr>
              <w:t>i=1</w:t>
            </w:r>
          </w:p>
        </w:tc>
        <w:tc>
          <w:tcPr>
            <w:tcW w:w="83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04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</w:tbl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ê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- количество договоров, заключенных с арендаторами;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Ñ - размер арендной платы без НДС в месяц, установленный договором. Источник данных: реестр договоров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94C">
        <w:rPr>
          <w:rFonts w:ascii="Times New Roman" w:hAnsi="Times New Roman" w:cs="Times New Roman"/>
          <w:sz w:val="28"/>
          <w:szCs w:val="28"/>
        </w:rPr>
        <w:t xml:space="preserve">2.3  Планирование поступлений по прочим доходам от оказания платных услуг (работ) и компенсации затрат бюджета сельского поселения осуществляется соответствующим главным администратором доходов бюджета на основании действующего порядка установления и исчисления прочих доходов от оказания платных услуг (работ) и компенсации затрат сельского поселения, утвержденного нормативными правовыми актами </w:t>
      </w:r>
      <w:r w:rsidRPr="0008294C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и созданных им учреждений (за исключением бюджетных и автономных учреждений). </w:t>
      </w:r>
      <w:proofErr w:type="gramEnd"/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При расчете прогноза поступлений по прочим доходам от оказания платных услуг (работ) и компенсации затрат бюджета сельского поселения учитывается ожидаемый объем поступлений в текущем финансовом году по видам платных услуг </w:t>
      </w: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(код </w:t>
      </w:r>
      <w:r w:rsidRPr="0008294C">
        <w:rPr>
          <w:rFonts w:ascii="Times New Roman" w:hAnsi="Times New Roman" w:cs="Times New Roman"/>
          <w:sz w:val="28"/>
          <w:szCs w:val="28"/>
        </w:rPr>
        <w:t>бюджетной классификации доходов 606</w:t>
      </w:r>
      <w:r w:rsidRPr="0008294C">
        <w:rPr>
          <w:rFonts w:ascii="Times New Roman" w:hAnsi="Times New Roman" w:cs="Times New Roman"/>
          <w:color w:val="000000"/>
          <w:sz w:val="28"/>
          <w:szCs w:val="28"/>
        </w:rPr>
        <w:t xml:space="preserve">  1 13 01995 10 0000 130)</w:t>
      </w:r>
      <w:r w:rsidRPr="0008294C">
        <w:rPr>
          <w:rFonts w:ascii="Times New Roman" w:hAnsi="Times New Roman" w:cs="Times New Roman"/>
          <w:sz w:val="28"/>
          <w:szCs w:val="28"/>
        </w:rPr>
        <w:t xml:space="preserve"> методом прямого расчета по следующей формуле: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ДОП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Р) = (ПУ1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3 где: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>ДОП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Р) – доходы от оказания платных услуг (работ), планируемые к поступлению в бюджет сельского поселения в расчетном году;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>ПУ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 – количество получателей платных услуг (работ);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08294C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 – стоимость предоставляемых платных услуг (работ), утвержденных нормативными правовыми актами сельского поселения. </w:t>
      </w:r>
    </w:p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142"/>
        <w:jc w:val="both"/>
        <w:rPr>
          <w:sz w:val="28"/>
          <w:szCs w:val="28"/>
        </w:rPr>
      </w:pPr>
      <w:r w:rsidRPr="0008294C">
        <w:rPr>
          <w:sz w:val="28"/>
          <w:szCs w:val="28"/>
        </w:rPr>
        <w:t xml:space="preserve">2.4 </w:t>
      </w:r>
      <w:r w:rsidRPr="0008294C">
        <w:rPr>
          <w:color w:val="2D2D2D"/>
          <w:spacing w:val="2"/>
          <w:sz w:val="28"/>
          <w:szCs w:val="28"/>
        </w:rPr>
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</w:t>
      </w:r>
      <w:r w:rsidRPr="0008294C">
        <w:rPr>
          <w:sz w:val="28"/>
          <w:szCs w:val="28"/>
        </w:rPr>
        <w:t xml:space="preserve">(код бюджетной классификации доходов – 606 1 14 06 025 10 0000 430) (Ä </w:t>
      </w:r>
      <w:r w:rsidRPr="0008294C">
        <w:rPr>
          <w:sz w:val="28"/>
          <w:szCs w:val="28"/>
          <w:vertAlign w:val="subscript"/>
        </w:rPr>
        <w:t>ÐÇ</w:t>
      </w:r>
      <w:r w:rsidRPr="0008294C">
        <w:rPr>
          <w:sz w:val="28"/>
          <w:szCs w:val="28"/>
        </w:rPr>
        <w:t xml:space="preserve">) на очередной финансовый год рассчитывается с применением метода прямого расчета по следующей формуле: </w:t>
      </w:r>
    </w:p>
    <w:tbl>
      <w:tblPr>
        <w:tblW w:w="0" w:type="auto"/>
        <w:tblLook w:val="04A0"/>
      </w:tblPr>
      <w:tblGrid>
        <w:gridCol w:w="959"/>
        <w:gridCol w:w="458"/>
        <w:gridCol w:w="1243"/>
      </w:tblGrid>
      <w:tr w:rsidR="0008294C" w:rsidRPr="0008294C" w:rsidTr="00982BA8">
        <w:tc>
          <w:tcPr>
            <w:tcW w:w="95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08294C" w:rsidRPr="0008294C" w:rsidRDefault="0008294C" w:rsidP="0008294C">
            <w:pPr>
              <w:pStyle w:val="a4"/>
              <w:shd w:val="clear" w:color="auto" w:fill="FFFFFF"/>
              <w:spacing w:after="0" w:afterAutospacing="0" w:line="240" w:lineRule="atLeast"/>
              <w:jc w:val="both"/>
              <w:rPr>
                <w:sz w:val="28"/>
                <w:szCs w:val="28"/>
                <w:vertAlign w:val="subscript"/>
              </w:rPr>
            </w:pPr>
            <w:r w:rsidRPr="0008294C">
              <w:rPr>
                <w:sz w:val="28"/>
                <w:szCs w:val="28"/>
              </w:rPr>
              <w:t xml:space="preserve">              </w:t>
            </w:r>
            <w:proofErr w:type="spellStart"/>
            <w:r w:rsidRPr="0008294C">
              <w:rPr>
                <w:sz w:val="28"/>
                <w:szCs w:val="28"/>
                <w:vertAlign w:val="subscript"/>
              </w:rPr>
              <w:t>ê</w:t>
            </w:r>
            <w:proofErr w:type="spellEnd"/>
          </w:p>
        </w:tc>
        <w:tc>
          <w:tcPr>
            <w:tcW w:w="124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08294C" w:rsidRPr="0008294C" w:rsidTr="00982BA8">
        <w:tc>
          <w:tcPr>
            <w:tcW w:w="95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 xml:space="preserve">Ä </w:t>
            </w:r>
            <w:r w:rsidRPr="0008294C">
              <w:rPr>
                <w:sz w:val="28"/>
                <w:szCs w:val="28"/>
                <w:vertAlign w:val="subscript"/>
              </w:rPr>
              <w:t>ÐÇ =</w:t>
            </w:r>
          </w:p>
        </w:tc>
        <w:tc>
          <w:tcPr>
            <w:tcW w:w="458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∑</w:t>
            </w:r>
          </w:p>
        </w:tc>
        <w:tc>
          <w:tcPr>
            <w:tcW w:w="124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  <w:lang w:val="en-US"/>
              </w:rPr>
            </w:pPr>
            <w:r w:rsidRPr="0008294C">
              <w:rPr>
                <w:sz w:val="28"/>
                <w:szCs w:val="28"/>
                <w:lang w:val="en-US"/>
              </w:rPr>
              <w:t>(</w:t>
            </w:r>
            <w:proofErr w:type="spellStart"/>
            <w:r w:rsidRPr="0008294C">
              <w:rPr>
                <w:sz w:val="28"/>
                <w:szCs w:val="28"/>
              </w:rPr>
              <w:t>Ñх</w:t>
            </w:r>
            <w:proofErr w:type="spellEnd"/>
            <w:r w:rsidRPr="0008294C">
              <w:rPr>
                <w:sz w:val="28"/>
                <w:szCs w:val="28"/>
              </w:rPr>
              <w:t xml:space="preserve"> Ó</w:t>
            </w:r>
            <w:r w:rsidRPr="0008294C">
              <w:rPr>
                <w:sz w:val="28"/>
                <w:szCs w:val="28"/>
                <w:vertAlign w:val="subscript"/>
              </w:rPr>
              <w:t>ð</w:t>
            </w:r>
            <w:r w:rsidRPr="0008294C">
              <w:rPr>
                <w:sz w:val="28"/>
                <w:szCs w:val="28"/>
                <w:lang w:val="en-US"/>
              </w:rPr>
              <w:t>)</w:t>
            </w:r>
          </w:p>
        </w:tc>
      </w:tr>
      <w:tr w:rsidR="0008294C" w:rsidRPr="0008294C" w:rsidTr="00982BA8">
        <w:tc>
          <w:tcPr>
            <w:tcW w:w="959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458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  <w:vertAlign w:val="superscript"/>
              </w:rPr>
            </w:pPr>
            <w:r w:rsidRPr="0008294C">
              <w:rPr>
                <w:sz w:val="28"/>
                <w:szCs w:val="28"/>
                <w:vertAlign w:val="superscript"/>
              </w:rPr>
              <w:t>i=1</w:t>
            </w:r>
          </w:p>
        </w:tc>
        <w:tc>
          <w:tcPr>
            <w:tcW w:w="1243" w:type="dxa"/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</w:tbl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142"/>
        <w:jc w:val="both"/>
        <w:rPr>
          <w:sz w:val="28"/>
          <w:szCs w:val="28"/>
        </w:rPr>
      </w:pPr>
      <w:r w:rsidRPr="0008294C">
        <w:rPr>
          <w:sz w:val="28"/>
          <w:szCs w:val="28"/>
        </w:rPr>
        <w:t xml:space="preserve">где: </w:t>
      </w:r>
      <w:proofErr w:type="spellStart"/>
      <w:r w:rsidRPr="0008294C">
        <w:rPr>
          <w:sz w:val="28"/>
          <w:szCs w:val="28"/>
        </w:rPr>
        <w:t>ê</w:t>
      </w:r>
      <w:proofErr w:type="spellEnd"/>
      <w:r w:rsidRPr="0008294C">
        <w:rPr>
          <w:sz w:val="28"/>
          <w:szCs w:val="28"/>
        </w:rPr>
        <w:t xml:space="preserve"> - количество земельных участков, планируемых к продаже в прогнозируемом периоде; </w:t>
      </w:r>
    </w:p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142"/>
        <w:jc w:val="both"/>
        <w:rPr>
          <w:sz w:val="28"/>
          <w:szCs w:val="28"/>
        </w:rPr>
      </w:pPr>
      <w:r w:rsidRPr="0008294C">
        <w:rPr>
          <w:sz w:val="28"/>
          <w:szCs w:val="28"/>
        </w:rPr>
        <w:t xml:space="preserve">Ñ - рыночная или кадастровая стоимость земельных участков, планируемых к продаже в прогнозируемом периоде; </w:t>
      </w:r>
    </w:p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142"/>
        <w:jc w:val="both"/>
        <w:rPr>
          <w:sz w:val="28"/>
          <w:szCs w:val="28"/>
        </w:rPr>
      </w:pPr>
      <w:r w:rsidRPr="0008294C">
        <w:rPr>
          <w:sz w:val="28"/>
          <w:szCs w:val="28"/>
        </w:rPr>
        <w:t>Ó</w:t>
      </w:r>
      <w:r w:rsidRPr="0008294C">
        <w:rPr>
          <w:sz w:val="28"/>
          <w:szCs w:val="28"/>
          <w:vertAlign w:val="subscript"/>
        </w:rPr>
        <w:t>ð</w:t>
      </w:r>
      <w:r w:rsidRPr="0008294C">
        <w:rPr>
          <w:sz w:val="28"/>
          <w:szCs w:val="28"/>
        </w:rPr>
        <w:t xml:space="preserve"> - средний уровень реализации, который рассчитывается по формуле: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90"/>
        <w:gridCol w:w="2003"/>
      </w:tblGrid>
      <w:tr w:rsidR="0008294C" w:rsidRPr="0008294C" w:rsidTr="00982BA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hd w:val="clear" w:color="auto" w:fill="FFFFFF"/>
              <w:spacing w:after="0" w:afterAutospacing="0" w:line="240" w:lineRule="atLeast"/>
              <w:jc w:val="both"/>
              <w:rPr>
                <w:sz w:val="28"/>
                <w:szCs w:val="28"/>
                <w:vertAlign w:val="subscript"/>
              </w:rPr>
            </w:pPr>
            <w:r w:rsidRPr="0008294C">
              <w:rPr>
                <w:sz w:val="28"/>
                <w:szCs w:val="28"/>
              </w:rPr>
              <w:t xml:space="preserve">              </w:t>
            </w:r>
            <w:proofErr w:type="spellStart"/>
            <w:r w:rsidRPr="0008294C">
              <w:rPr>
                <w:sz w:val="28"/>
                <w:szCs w:val="28"/>
                <w:vertAlign w:val="subscript"/>
              </w:rPr>
              <w:t>ê</w:t>
            </w:r>
            <w:proofErr w:type="spellEnd"/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</w:tr>
      <w:tr w:rsidR="0008294C" w:rsidRPr="0008294C" w:rsidTr="00982BA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Ó</w:t>
            </w:r>
            <w:r w:rsidRPr="0008294C">
              <w:rPr>
                <w:sz w:val="28"/>
                <w:szCs w:val="28"/>
                <w:vertAlign w:val="subscript"/>
              </w:rPr>
              <w:t>ð =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  <w:r w:rsidRPr="0008294C">
              <w:rPr>
                <w:sz w:val="28"/>
                <w:szCs w:val="28"/>
              </w:rPr>
              <w:t>∑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  <w:lang w:val="en-US"/>
              </w:rPr>
            </w:pPr>
            <w:r w:rsidRPr="0008294C">
              <w:rPr>
                <w:sz w:val="28"/>
                <w:szCs w:val="28"/>
                <w:lang w:val="en-US"/>
              </w:rPr>
              <w:t>(</w:t>
            </w:r>
            <w:r w:rsidRPr="0008294C">
              <w:rPr>
                <w:sz w:val="28"/>
                <w:szCs w:val="28"/>
              </w:rPr>
              <w:t>ÇÓ</w:t>
            </w:r>
            <w:r w:rsidRPr="0008294C">
              <w:rPr>
                <w:sz w:val="28"/>
                <w:szCs w:val="28"/>
                <w:vertAlign w:val="subscript"/>
              </w:rPr>
              <w:t>ÏÐ</w:t>
            </w:r>
            <w:r w:rsidRPr="0008294C">
              <w:rPr>
                <w:sz w:val="28"/>
                <w:szCs w:val="28"/>
                <w:lang w:val="en-US"/>
              </w:rPr>
              <w:t xml:space="preserve"> /</w:t>
            </w:r>
            <w:r w:rsidRPr="0008294C">
              <w:rPr>
                <w:sz w:val="28"/>
                <w:szCs w:val="28"/>
              </w:rPr>
              <w:t xml:space="preserve"> ÇÓ</w:t>
            </w:r>
            <w:r w:rsidRPr="0008294C">
              <w:rPr>
                <w:sz w:val="28"/>
                <w:szCs w:val="28"/>
                <w:vertAlign w:val="subscript"/>
              </w:rPr>
              <w:t>ÏË</w:t>
            </w:r>
            <w:r w:rsidRPr="0008294C">
              <w:rPr>
                <w:sz w:val="28"/>
                <w:szCs w:val="28"/>
                <w:lang w:val="en-US"/>
              </w:rPr>
              <w:t>)</w:t>
            </w:r>
          </w:p>
        </w:tc>
      </w:tr>
      <w:tr w:rsidR="0008294C" w:rsidRPr="0008294C" w:rsidTr="00982BA8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  <w:u w:val="single"/>
              </w:rPr>
            </w:pPr>
            <w:r w:rsidRPr="0008294C">
              <w:rPr>
                <w:sz w:val="28"/>
                <w:szCs w:val="28"/>
                <w:u w:val="single"/>
                <w:vertAlign w:val="superscript"/>
              </w:rPr>
              <w:t>i=1…………………..…………</w:t>
            </w:r>
          </w:p>
        </w:tc>
      </w:tr>
      <w:tr w:rsidR="0008294C" w:rsidRPr="0008294C" w:rsidTr="00982BA8">
        <w:trPr>
          <w:trHeight w:val="70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294C" w:rsidRPr="0008294C" w:rsidRDefault="0008294C" w:rsidP="0008294C">
            <w:pPr>
              <w:pStyle w:val="a4"/>
              <w:spacing w:after="0" w:afterAutospacing="0" w:line="240" w:lineRule="atLeast"/>
              <w:jc w:val="center"/>
              <w:rPr>
                <w:sz w:val="28"/>
                <w:szCs w:val="28"/>
                <w:lang w:val="en-US"/>
              </w:rPr>
            </w:pPr>
            <w:r w:rsidRPr="0008294C">
              <w:rPr>
                <w:sz w:val="28"/>
                <w:szCs w:val="28"/>
                <w:lang w:val="en-US"/>
              </w:rPr>
              <w:t>n</w:t>
            </w:r>
          </w:p>
        </w:tc>
      </w:tr>
    </w:tbl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142"/>
        <w:jc w:val="both"/>
        <w:rPr>
          <w:sz w:val="28"/>
          <w:szCs w:val="28"/>
        </w:rPr>
      </w:pPr>
      <w:r w:rsidRPr="0008294C">
        <w:rPr>
          <w:sz w:val="28"/>
          <w:szCs w:val="28"/>
        </w:rPr>
        <w:t xml:space="preserve">где: </w:t>
      </w:r>
      <w:proofErr w:type="spellStart"/>
      <w:r w:rsidRPr="0008294C">
        <w:rPr>
          <w:sz w:val="28"/>
          <w:szCs w:val="28"/>
        </w:rPr>
        <w:t>ï</w:t>
      </w:r>
      <w:proofErr w:type="spellEnd"/>
      <w:r w:rsidRPr="0008294C">
        <w:rPr>
          <w:sz w:val="28"/>
          <w:szCs w:val="28"/>
        </w:rPr>
        <w:t xml:space="preserve"> - количество периодов (не менее 3-х лет, предшествующих </w:t>
      </w:r>
      <w:proofErr w:type="gramStart"/>
      <w:r w:rsidRPr="0008294C">
        <w:rPr>
          <w:sz w:val="28"/>
          <w:szCs w:val="28"/>
        </w:rPr>
        <w:t>прогнозируемому</w:t>
      </w:r>
      <w:proofErr w:type="gramEnd"/>
      <w:r w:rsidRPr="0008294C">
        <w:rPr>
          <w:sz w:val="28"/>
          <w:szCs w:val="28"/>
        </w:rPr>
        <w:t xml:space="preserve">); </w:t>
      </w:r>
    </w:p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142"/>
        <w:jc w:val="both"/>
        <w:rPr>
          <w:sz w:val="28"/>
          <w:szCs w:val="28"/>
        </w:rPr>
      </w:pPr>
      <w:r w:rsidRPr="0008294C">
        <w:rPr>
          <w:sz w:val="28"/>
          <w:szCs w:val="28"/>
        </w:rPr>
        <w:t>ÇÓ</w:t>
      </w:r>
      <w:r w:rsidRPr="0008294C">
        <w:rPr>
          <w:sz w:val="28"/>
          <w:szCs w:val="28"/>
          <w:vertAlign w:val="subscript"/>
        </w:rPr>
        <w:t>ÏÐ</w:t>
      </w:r>
      <w:r w:rsidRPr="0008294C">
        <w:rPr>
          <w:sz w:val="28"/>
          <w:szCs w:val="28"/>
        </w:rPr>
        <w:t xml:space="preserve"> - количество проданных земельных участков в периоде; </w:t>
      </w:r>
    </w:p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142"/>
        <w:jc w:val="both"/>
        <w:rPr>
          <w:color w:val="2D2D2D"/>
          <w:spacing w:val="2"/>
          <w:sz w:val="28"/>
          <w:szCs w:val="28"/>
        </w:rPr>
      </w:pPr>
      <w:r w:rsidRPr="0008294C">
        <w:rPr>
          <w:sz w:val="28"/>
          <w:szCs w:val="28"/>
        </w:rPr>
        <w:t>ÇÓ</w:t>
      </w:r>
      <w:r w:rsidRPr="0008294C">
        <w:rPr>
          <w:sz w:val="28"/>
          <w:szCs w:val="28"/>
          <w:vertAlign w:val="subscript"/>
        </w:rPr>
        <w:t>ÏË</w:t>
      </w:r>
      <w:r w:rsidRPr="0008294C">
        <w:rPr>
          <w:sz w:val="28"/>
          <w:szCs w:val="28"/>
        </w:rPr>
        <w:t xml:space="preserve"> - количество земельных участков, запланированных к продаже в </w:t>
      </w:r>
      <w:r w:rsidRPr="0008294C">
        <w:rPr>
          <w:sz w:val="28"/>
          <w:szCs w:val="28"/>
        </w:rPr>
        <w:lastRenderedPageBreak/>
        <w:t>периоде.</w:t>
      </w:r>
      <w:r w:rsidRPr="0008294C">
        <w:rPr>
          <w:color w:val="2D2D2D"/>
          <w:spacing w:val="2"/>
          <w:sz w:val="28"/>
          <w:szCs w:val="28"/>
        </w:rPr>
        <w:t xml:space="preserve"> </w:t>
      </w:r>
    </w:p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706"/>
        <w:jc w:val="both"/>
        <w:rPr>
          <w:sz w:val="28"/>
          <w:szCs w:val="28"/>
        </w:rPr>
      </w:pPr>
      <w:r w:rsidRPr="0008294C">
        <w:rPr>
          <w:sz w:val="28"/>
          <w:szCs w:val="28"/>
        </w:rPr>
        <w:t xml:space="preserve">Источник данных: прогнозный план приватизации собственности имущества находящегося в собственности </w:t>
      </w:r>
      <w:proofErr w:type="spellStart"/>
      <w:r w:rsidRPr="0008294C">
        <w:rPr>
          <w:sz w:val="28"/>
          <w:szCs w:val="28"/>
        </w:rPr>
        <w:t>Новоильиновского</w:t>
      </w:r>
      <w:proofErr w:type="spellEnd"/>
      <w:r w:rsidRPr="0008294C">
        <w:rPr>
          <w:sz w:val="28"/>
          <w:szCs w:val="28"/>
        </w:rPr>
        <w:t xml:space="preserve"> сельского поселения; перечень недвижимого имущества, а также движимого имущества, находящегося в собственности </w:t>
      </w:r>
      <w:proofErr w:type="spellStart"/>
      <w:r w:rsidRPr="0008294C">
        <w:rPr>
          <w:sz w:val="28"/>
          <w:szCs w:val="28"/>
        </w:rPr>
        <w:t>Новоильиновского</w:t>
      </w:r>
      <w:proofErr w:type="spellEnd"/>
      <w:r w:rsidRPr="0008294C">
        <w:rPr>
          <w:sz w:val="28"/>
          <w:szCs w:val="28"/>
        </w:rPr>
        <w:t xml:space="preserve"> сельского поселения, планируемого к приватизации.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color w:val="2D2D2D"/>
          <w:spacing w:val="2"/>
          <w:sz w:val="28"/>
          <w:szCs w:val="28"/>
        </w:rPr>
        <w:t xml:space="preserve">       2.5</w:t>
      </w:r>
      <w:proofErr w:type="gramStart"/>
      <w:r w:rsidRPr="0008294C">
        <w:rPr>
          <w:color w:val="2D2D2D"/>
          <w:spacing w:val="2"/>
          <w:sz w:val="28"/>
          <w:szCs w:val="28"/>
        </w:rPr>
        <w:t xml:space="preserve"> </w:t>
      </w:r>
      <w:r w:rsidRPr="0008294C">
        <w:rPr>
          <w:sz w:val="28"/>
          <w:szCs w:val="28"/>
        </w:rPr>
        <w:t>Д</w:t>
      </w:r>
      <w:proofErr w:type="gramEnd"/>
      <w:r w:rsidRPr="0008294C">
        <w:rPr>
          <w:sz w:val="28"/>
          <w:szCs w:val="28"/>
        </w:rPr>
        <w:t xml:space="preserve">ля исчисления безвозмездных поступлений от других бюджетов бюджетной системы Российской Федерации прогноз ожидаемого объема безвозмездных поступлений определяется на основании объема расходов соответствующего бюджета бюджетной системы Российской Федерации в случае, если такой объем расходов определен. 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  К безвозмездным поступлениям от других бюджетов бюджетной системы Российской Федерации относятся:  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  дотации бюджетам сельских поселений на выравнивание бюджетной обеспеченности (код бюджетной классификации доходов – 606 2 02 15 001 10 0000 151); 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 прочие субсидии бюджетам сельских поселений (код бюджетной классификации доходов – 606 2 02 29 999 10 0000 151); 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субвенции бюджетам поселений на осуществление первичного воинского учета на территориях, где отсутствуют военные комиссариаты (код бюджетной классификации доходов – 606 2 02 35 118 10 0000 151); 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(код бюджетной классификации доходов – 606 2 02 40 014 10 0000 151); 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 прочие межбюджетные трансферты, передаваемые бюджетам сельских поселений (код бюджетной классификации доходов – 606 2 02 49 999 10 0000 151); 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 </w:t>
      </w:r>
      <w:proofErr w:type="gramStart"/>
      <w:r w:rsidRPr="0008294C">
        <w:rPr>
          <w:sz w:val="28"/>
          <w:szCs w:val="28"/>
        </w:rPr>
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(код бюджетной классификации доходов – 606 2 08 05 000 10 0000 180); </w:t>
      </w:r>
      <w:proofErr w:type="gramEnd"/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 возврат остатков субсидий, субвенций и иных межбюджетных трансфертов, имеющих целевое назначение, прошлых лет, из бюджетов сельских поселений (код бюджетной классификации доходов – 606 2 19 60 010 10 0000 151); 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t xml:space="preserve">          3. В процессе исполнения бюджета </w:t>
      </w:r>
      <w:proofErr w:type="spellStart"/>
      <w:r w:rsidRPr="0008294C">
        <w:rPr>
          <w:sz w:val="28"/>
          <w:szCs w:val="28"/>
        </w:rPr>
        <w:t>Новоильиновского</w:t>
      </w:r>
      <w:proofErr w:type="spellEnd"/>
      <w:r w:rsidRPr="0008294C">
        <w:rPr>
          <w:sz w:val="28"/>
          <w:szCs w:val="28"/>
        </w:rPr>
        <w:t xml:space="preserve"> сельского поселения возможна корректировка объема прогноза поступлений доходов на сумму превышения (уменьшения) фактического объема их поступления в текущем финансовом году.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8"/>
          <w:szCs w:val="28"/>
        </w:rPr>
      </w:pPr>
      <w:r w:rsidRPr="0008294C">
        <w:rPr>
          <w:sz w:val="28"/>
          <w:szCs w:val="28"/>
        </w:rPr>
        <w:lastRenderedPageBreak/>
        <w:t xml:space="preserve">4. </w:t>
      </w:r>
      <w:proofErr w:type="gramStart"/>
      <w:r w:rsidRPr="0008294C">
        <w:rPr>
          <w:sz w:val="28"/>
          <w:szCs w:val="28"/>
        </w:rPr>
        <w:t xml:space="preserve">В случае внесения изменений в законодательные и иные нормативные правовые акты Российской Федерации, субъектов Российской федерации, а также в нормативные правовые акты представительных органов муниципальных образований в части формирования и прогнозирования доходов бюджетов бюджетной системы Российской Федерации, муниципальное образование </w:t>
      </w:r>
      <w:proofErr w:type="spellStart"/>
      <w:r w:rsidRPr="0008294C">
        <w:rPr>
          <w:sz w:val="28"/>
          <w:szCs w:val="28"/>
        </w:rPr>
        <w:t>Новоильиновского</w:t>
      </w:r>
      <w:proofErr w:type="spellEnd"/>
      <w:r w:rsidRPr="0008294C">
        <w:rPr>
          <w:sz w:val="28"/>
          <w:szCs w:val="28"/>
        </w:rPr>
        <w:t xml:space="preserve"> сельского поселения Полтавского муниципального района Омской области, осуществляющее полномочия главного администратора доходов бюджета поселения, в 2-х месячный срок после вступления</w:t>
      </w:r>
      <w:proofErr w:type="gramEnd"/>
      <w:r w:rsidRPr="0008294C">
        <w:rPr>
          <w:sz w:val="28"/>
          <w:szCs w:val="28"/>
        </w:rPr>
        <w:t xml:space="preserve"> соответствующих изменений в силу, принимает правовой акт  о внесении изменений в методику прогнозирования поступлений доходов в бюджет </w:t>
      </w:r>
      <w:proofErr w:type="spellStart"/>
      <w:r w:rsidRPr="0008294C">
        <w:rPr>
          <w:sz w:val="28"/>
          <w:szCs w:val="28"/>
        </w:rPr>
        <w:t>Новоильиновского</w:t>
      </w:r>
      <w:proofErr w:type="spellEnd"/>
      <w:r w:rsidRPr="0008294C">
        <w:rPr>
          <w:sz w:val="28"/>
          <w:szCs w:val="28"/>
        </w:rPr>
        <w:t xml:space="preserve"> сельского поселения.</w:t>
      </w:r>
    </w:p>
    <w:p w:rsidR="0008294C" w:rsidRPr="0008294C" w:rsidRDefault="0008294C" w:rsidP="0008294C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8"/>
          <w:szCs w:val="28"/>
        </w:rPr>
      </w:pPr>
    </w:p>
    <w:p w:rsidR="0008294C" w:rsidRPr="0008294C" w:rsidRDefault="0008294C" w:rsidP="0008294C">
      <w:pPr>
        <w:pStyle w:val="a4"/>
        <w:widowControl w:val="0"/>
        <w:shd w:val="clear" w:color="auto" w:fill="FFFFFF"/>
        <w:spacing w:after="0" w:afterAutospacing="0"/>
        <w:ind w:firstLine="706"/>
        <w:jc w:val="both"/>
        <w:rPr>
          <w:color w:val="000000"/>
          <w:sz w:val="28"/>
          <w:szCs w:val="28"/>
        </w:rPr>
      </w:pPr>
    </w:p>
    <w:p w:rsidR="0008294C" w:rsidRPr="0008294C" w:rsidRDefault="0008294C" w:rsidP="0008294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0829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к </w:t>
      </w:r>
      <w:r w:rsidR="00A657B1">
        <w:rPr>
          <w:rFonts w:ascii="Times New Roman" w:hAnsi="Times New Roman" w:cs="Times New Roman"/>
          <w:sz w:val="28"/>
          <w:szCs w:val="28"/>
        </w:rPr>
        <w:t>постановлению</w:t>
      </w:r>
      <w:r w:rsidRPr="000829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08294C" w:rsidRPr="0008294C" w:rsidRDefault="0008294C" w:rsidP="000829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8294C">
        <w:rPr>
          <w:rFonts w:ascii="Times New Roman" w:hAnsi="Times New Roman" w:cs="Times New Roman"/>
          <w:sz w:val="28"/>
          <w:szCs w:val="28"/>
        </w:rPr>
        <w:t xml:space="preserve">№ </w:t>
      </w:r>
      <w:r w:rsidR="00A657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294C">
        <w:rPr>
          <w:rFonts w:ascii="Times New Roman" w:hAnsi="Times New Roman" w:cs="Times New Roman"/>
          <w:sz w:val="28"/>
          <w:szCs w:val="28"/>
        </w:rPr>
        <w:t xml:space="preserve"> от </w:t>
      </w:r>
      <w:r w:rsidR="00A657B1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.07.2018</w:t>
      </w:r>
      <w:r w:rsidRPr="0008294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8294C" w:rsidRDefault="0008294C" w:rsidP="0008294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>МЕТОДИКА</w:t>
      </w: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8294C">
        <w:rPr>
          <w:rFonts w:ascii="Times New Roman" w:hAnsi="Times New Roman" w:cs="Times New Roman"/>
          <w:color w:val="000000"/>
          <w:sz w:val="28"/>
          <w:szCs w:val="28"/>
        </w:rPr>
        <w:t>ПРОГНОЗИРОВАНИЯ ПОСТУПЛЕНИЙ ПО ИСТОЧНИКАМ ФИНАНСИРОВАНИЯ ДЕФИЦИТА БЮДЖЕТА МУНИЦИПАЛЬНОГО ОБРАЗОВАНИЯ НОВОИЛЬИНОВСКОГО СЕЛЬСКОГОПОСЕЛЕНИЯ ПОЛТАВСКОГО МУНИЦИПАЛЬНОГО РАЙОНА ОМСКОЙ ОБЛАСТИ</w:t>
      </w:r>
    </w:p>
    <w:p w:rsidR="0008294C" w:rsidRPr="0008294C" w:rsidRDefault="0008294C" w:rsidP="0008294C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соответствии со статьей 160.2 Бюджетного кодекса Российской Федерации, постановлением Правительства Российской Федерации от 26.05.2016 № 469 «Об общих требованиях к методике прогнозирования поступлений по источникам финансирования дефицита бюджета» и определяет методику прогнозирования поступлений по источникам финансирования дефицита бюджета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поселения, главным администратором которых является администрации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области. </w:t>
      </w:r>
      <w:proofErr w:type="gramEnd"/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   При планировании поступлений от муниципальных заимствований учитываются ограничения, накладываемые на объемы долговых обязательств бюджета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 (далее – долговые обязательства) и объем расходов на обслуживание муниципального долга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области, установленные Бюджетным кодексом Российской Федерации: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  Объем муниципального долга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 не должен превышать утвержденный общий годовой объем доходов бюджета поселения без учета утвержденного объема безвозмездных поступлений: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ГД &lt;= Д – БП,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ГД – объем государственного долга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lastRenderedPageBreak/>
        <w:t xml:space="preserve">Д – утвержденный общий объем доходов бюджета поселение;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БП – утвержденный годовой объем безвозмездных поступлений в бюджет поселения;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  Отношение объема расходов на обслуживание муниципального долга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 к объему расходов бюджета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Федерации, должно быть не более 15 процентов: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>) / (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294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 xml:space="preserve">) -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 xml:space="preserve">)) &lt;= 0,15,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294C">
        <w:rPr>
          <w:rFonts w:ascii="Times New Roman" w:hAnsi="Times New Roman" w:cs="Times New Roman"/>
          <w:sz w:val="28"/>
          <w:szCs w:val="28"/>
        </w:rPr>
        <w:t>где</w:t>
      </w:r>
      <w:r w:rsidRPr="0008294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- период времени (очередной финансовый год, финансовый год планового периода);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) - предельный объем расходов на обслуживание муниципального долга муниципального образования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 в i-м периоде;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94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) - объем расходов бюджета поселения в i-м периоде;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) - объем расходов бюджета поселения, осуществляемых за счет субвенций, предоставляемых и бюджетов бюджетной системы Российской Федерации, в i-м периоде;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  Предельный объем муниципальных заимствований не должен превышать сумму, направляемую на финансирование дефицита бюджета поселения и (или) погашение долговых обязательств: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08294C">
        <w:rPr>
          <w:rFonts w:ascii="Times New Roman" w:hAnsi="Times New Roman" w:cs="Times New Roman"/>
          <w:sz w:val="28"/>
          <w:szCs w:val="28"/>
          <w:lang w:val="en-US"/>
        </w:rPr>
        <w:t>V(</w:t>
      </w:r>
      <w:proofErr w:type="spellStart"/>
      <w:proofErr w:type="gramEnd"/>
      <w:r w:rsidRPr="0008294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 xml:space="preserve">) &lt;=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 xml:space="preserve">) + </w:t>
      </w:r>
      <w:r w:rsidRPr="0008294C">
        <w:rPr>
          <w:rFonts w:ascii="Times New Roman" w:hAnsi="Times New Roman" w:cs="Times New Roman"/>
          <w:sz w:val="28"/>
          <w:szCs w:val="28"/>
        </w:rPr>
        <w:t>ПО</w:t>
      </w:r>
      <w:r w:rsidRPr="0008294C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  <w:lang w:val="en-US"/>
        </w:rPr>
        <w:t xml:space="preserve">),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8294C">
        <w:rPr>
          <w:rFonts w:ascii="Times New Roman" w:hAnsi="Times New Roman" w:cs="Times New Roman"/>
          <w:sz w:val="28"/>
          <w:szCs w:val="28"/>
        </w:rPr>
        <w:t>где</w:t>
      </w:r>
      <w:r w:rsidRPr="0008294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- период времени (очередной финансовый год, финансовый год планового периода);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>V(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) - предельный объем муниципальных заимствований, привлекаемых в i-м периоде;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Дф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) - объем средств, направляемый на финансирование дефицита бюджета поселения в i-м периоде;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>ПО(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)- объем средств, направляемых на погашение долговых обязательств в i-м периоде.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 Прогнозируемый объем поступлений по коду </w:t>
      </w:r>
      <w:proofErr w:type="gramStart"/>
      <w:r w:rsidRPr="0008294C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 поселения</w:t>
      </w:r>
      <w:proofErr w:type="gramEnd"/>
      <w:r w:rsidRPr="0008294C">
        <w:rPr>
          <w:rFonts w:ascii="Times New Roman" w:hAnsi="Times New Roman" w:cs="Times New Roman"/>
          <w:sz w:val="28"/>
          <w:szCs w:val="28"/>
        </w:rPr>
        <w:t xml:space="preserve"> 606 01 03 01 00 10 0000 710 «Получение кредитов от других бюджетов бюджетной системы Российской Федерации бюджетами сельских поселений в валюте Российской </w:t>
      </w:r>
      <w:r w:rsidRPr="0008294C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Федерации» рассчитывается методом прямого счета (расчет по совокупности действующих договоров, соглашений). </w:t>
      </w:r>
    </w:p>
    <w:p w:rsidR="0008294C" w:rsidRPr="0008294C" w:rsidRDefault="0008294C" w:rsidP="000829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294C">
        <w:rPr>
          <w:rFonts w:ascii="Times New Roman" w:hAnsi="Times New Roman" w:cs="Times New Roman"/>
          <w:sz w:val="28"/>
          <w:szCs w:val="28"/>
        </w:rPr>
        <w:t xml:space="preserve">     В процессе исполнения бюджета </w:t>
      </w:r>
      <w:proofErr w:type="spellStart"/>
      <w:r w:rsidRPr="0008294C">
        <w:rPr>
          <w:rFonts w:ascii="Times New Roman" w:hAnsi="Times New Roman" w:cs="Times New Roman"/>
          <w:sz w:val="28"/>
          <w:szCs w:val="28"/>
        </w:rPr>
        <w:t>Новоильиновского</w:t>
      </w:r>
      <w:proofErr w:type="spellEnd"/>
      <w:r w:rsidRPr="0008294C">
        <w:rPr>
          <w:rFonts w:ascii="Times New Roman" w:hAnsi="Times New Roman" w:cs="Times New Roman"/>
          <w:sz w:val="28"/>
          <w:szCs w:val="28"/>
        </w:rPr>
        <w:t xml:space="preserve"> сельского поселения возможна корректировка объема прогноза поступлений доходов на сумму превышения (уменьшения) фактического объема</w:t>
      </w:r>
    </w:p>
    <w:p w:rsidR="0008294C" w:rsidRDefault="0008294C" w:rsidP="0008294C">
      <w:pPr>
        <w:spacing w:after="0"/>
        <w:jc w:val="right"/>
        <w:rPr>
          <w:sz w:val="28"/>
          <w:szCs w:val="28"/>
        </w:rPr>
      </w:pPr>
    </w:p>
    <w:p w:rsidR="0008294C" w:rsidRDefault="0008294C" w:rsidP="0008294C">
      <w:pPr>
        <w:jc w:val="right"/>
        <w:rPr>
          <w:sz w:val="28"/>
          <w:szCs w:val="28"/>
        </w:rPr>
      </w:pPr>
    </w:p>
    <w:p w:rsidR="0008294C" w:rsidRDefault="0008294C" w:rsidP="0008294C">
      <w:pPr>
        <w:jc w:val="right"/>
        <w:rPr>
          <w:sz w:val="28"/>
          <w:szCs w:val="28"/>
        </w:rPr>
      </w:pPr>
    </w:p>
    <w:p w:rsidR="0008294C" w:rsidRDefault="0008294C" w:rsidP="0008294C">
      <w:pPr>
        <w:jc w:val="right"/>
        <w:rPr>
          <w:sz w:val="28"/>
          <w:szCs w:val="28"/>
        </w:rPr>
      </w:pPr>
    </w:p>
    <w:p w:rsidR="0008294C" w:rsidRDefault="0008294C" w:rsidP="0008294C">
      <w:pPr>
        <w:jc w:val="right"/>
        <w:rPr>
          <w:sz w:val="28"/>
          <w:szCs w:val="28"/>
        </w:rPr>
      </w:pPr>
    </w:p>
    <w:p w:rsidR="0008294C" w:rsidRDefault="0008294C" w:rsidP="0008294C">
      <w:pPr>
        <w:jc w:val="right"/>
        <w:rPr>
          <w:sz w:val="28"/>
          <w:szCs w:val="28"/>
        </w:rPr>
      </w:pPr>
    </w:p>
    <w:p w:rsidR="0008294C" w:rsidRDefault="0008294C" w:rsidP="0008294C">
      <w:pPr>
        <w:jc w:val="right"/>
        <w:rPr>
          <w:sz w:val="28"/>
          <w:szCs w:val="28"/>
        </w:rPr>
      </w:pPr>
    </w:p>
    <w:p w:rsidR="001D4095" w:rsidRPr="00926F82" w:rsidRDefault="001D4095" w:rsidP="0008294C">
      <w:pPr>
        <w:pStyle w:val="ConsNormal"/>
        <w:widowControl/>
        <w:ind w:left="540"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sectPr w:rsidR="001D4095" w:rsidRPr="00926F82" w:rsidSect="00731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0095"/>
    <w:multiLevelType w:val="hybridMultilevel"/>
    <w:tmpl w:val="57CA76F4"/>
    <w:lvl w:ilvl="0" w:tplc="1010B43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239A7"/>
    <w:multiLevelType w:val="hybridMultilevel"/>
    <w:tmpl w:val="F2205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6F82"/>
    <w:rsid w:val="000171D0"/>
    <w:rsid w:val="00051523"/>
    <w:rsid w:val="0008294C"/>
    <w:rsid w:val="001B7C11"/>
    <w:rsid w:val="001D4095"/>
    <w:rsid w:val="00254EE1"/>
    <w:rsid w:val="004E4BAE"/>
    <w:rsid w:val="00501447"/>
    <w:rsid w:val="00731C1B"/>
    <w:rsid w:val="00926F82"/>
    <w:rsid w:val="00A65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C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26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26F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List Paragraph"/>
    <w:basedOn w:val="a"/>
    <w:uiPriority w:val="99"/>
    <w:qFormat/>
    <w:rsid w:val="00926F8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0171D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017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0171D0"/>
    <w:rPr>
      <w:b/>
      <w:bCs/>
    </w:rPr>
  </w:style>
  <w:style w:type="paragraph" w:customStyle="1" w:styleId="formattext">
    <w:name w:val="formattext"/>
    <w:basedOn w:val="a"/>
    <w:rsid w:val="00017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E3575-E336-4935-B43F-9056499A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2403</Words>
  <Characters>13702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Volnoe</dc:creator>
  <cp:keywords/>
  <dc:description/>
  <cp:lastModifiedBy>Volnoe</cp:lastModifiedBy>
  <cp:revision>7</cp:revision>
  <dcterms:created xsi:type="dcterms:W3CDTF">2018-08-01T08:34:00Z</dcterms:created>
  <dcterms:modified xsi:type="dcterms:W3CDTF">2018-08-06T07:19:00Z</dcterms:modified>
</cp:coreProperties>
</file>